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23776_WPSOffice_Level2"/>
      <w:bookmarkStart w:id="1" w:name="_Toc2989_WPSOffice_Level1"/>
      <w:bookmarkStart w:id="2" w:name="_Toc17443_WPSOffice_Level2"/>
      <w:bookmarkStart w:id="3" w:name="_Toc27025_WPSOffice_Level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对在公共文化体育设施的建设、管理和保护工作中做出突出贡献的单位和个人给予奖励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widowControl/>
        <w:kinsoku w:val="0"/>
        <w:wordWrap w:val="0"/>
        <w:topLinePunct/>
        <w:ind w:firstLine="480"/>
        <w:rPr>
          <w:rFonts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对在公共文化体育设施的建设、管理和保护工作中做出突出贡献的单位和个人给予奖励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二.【事项类型】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励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color="auto" w:fill="F7F7F7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自然人,企业法人,事业法人,社会组织法人。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bookmarkStart w:id="4" w:name="_GoBack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1次</w:t>
      </w:r>
    </w:p>
    <w:bookmarkEnd w:id="4"/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20个工作日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10天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十一．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【申请条件】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十二．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 w:eastAsia="zh-CN"/>
        </w:rPr>
        <w:t>公共文化体育设施条例国务院令第382号第八条。【行政法规】《公共文化体育设施条例》（国务院令第382号） 第八条对在公共文化体育设施的建设、管理和保护工作中做出突出贡献的单位和个人，由县级以上地方人民政府或者有关部门给予奖励。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十三．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【办理地点】</w:t>
      </w:r>
    </w:p>
    <w:p>
      <w:pPr>
        <w:pStyle w:val="24"/>
        <w:widowControl/>
        <w:wordWrap w:val="0"/>
        <w:ind w:firstLine="480"/>
        <w:rPr>
          <w:rFonts w:ascii="宋体" w:hAnsi="宋体" w:cstheme="minorBidi"/>
          <w:b w:val="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博湖县博湖镇团结西路81号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十四．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【办理形式】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窗口办理、快递申请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十五．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十六．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【收费依据】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无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十七．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吴巍峙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十八．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座机：0996-6627070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十九.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ascii="仿宋_GB2312" w:hAnsi="仿宋_GB2312" w:eastAsia="仿宋_GB2312" w:cs="Times New Roma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4238625" cy="3822700"/>
            <wp:effectExtent l="0" t="0" r="9525" b="6350"/>
            <wp:docPr id="60" name="_x0000_i3132" descr="行政奖励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_x0000_i3132" descr="行政奖励_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480"/>
        <w:rPr>
          <w:rFonts w:ascii="仿宋_GB2312" w:hAnsi="仿宋_GB2312" w:eastAsia="仿宋_GB2312" w:cs="Times New Roman"/>
        </w:rPr>
      </w:pPr>
      <w:r>
        <w:rPr>
          <w:rFonts w:hint="eastAsia" w:ascii="仿宋_GB2312" w:hAnsi="仿宋_GB2312" w:eastAsia="仿宋_GB2312" w:cs="Times New Roman"/>
        </w:rPr>
        <w:t>申请—受理—办结—发放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二十一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申请人对报送材料的真实性和合法性承担责任。</w:t>
      </w:r>
    </w:p>
    <w:p>
      <w:pPr>
        <w:ind w:firstLine="0" w:firstLineChars="0"/>
        <w:rPr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二十二.提供的附件：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1.设立法律依据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2.办理流程图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0A8D78B9"/>
    <w:rsid w:val="24005D4E"/>
    <w:rsid w:val="2F88205F"/>
    <w:rsid w:val="391E3CBE"/>
    <w:rsid w:val="44DF4E1E"/>
    <w:rsid w:val="46D72AE1"/>
    <w:rsid w:val="74446CF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2022-06-29T10:03:08Z</cp:lastPrinted>
  <dcterms:created xsi:type="dcterms:W3CDTF">2019-10-30T07:07:00Z</dcterms:created>
  <dcterms:modified xsi:type="dcterms:W3CDTF">2022-06-29T10:03:34Z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161</Words>
  <Characters>924</Characters>
  <Application>WPS Office_11.8.2.9022_F1E327BC-269C-435d-A152-05C5408002CA</Application>
  <DocSecurity>0</DocSecurity>
  <Lines>7</Lines>
  <Paragraphs>2</Paragraphs>
  <Company>微软中国</Company>
  <CharactersWithSpaces>1083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2022-06-29T10:03:08Z</cp:lastPrinted>
  <dcterms:modified xsi:type="dcterms:W3CDTF">2022-06-29T10:03:34Z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Props1.xml><?xml version="1.0" encoding="utf-8"?>
<ds:datastoreItem xmlns:ds="http://schemas.openxmlformats.org/officeDocument/2006/customXml" ds:itemID="{329620e2-4252-472b-ac4a-790752a44f96}">
  <ds:schemaRefs/>
</ds:datastoreItem>
</file>

<file path=customXml/itemProps2.xml><?xml version="1.0" encoding="utf-8"?>
<ds:datastoreItem xmlns:ds="http://schemas.openxmlformats.org/officeDocument/2006/customXml" ds:itemID="{a5b5e422-c869-44be-81f6-7177e435dec4}">
  <ds:schemaRefs/>
</ds:datastoreItem>
</file>

<file path=customXml/itemProps3.xml><?xml version="1.0" encoding="utf-8"?>
<ds:datastoreItem xmlns:ds="http://schemas.openxmlformats.org/officeDocument/2006/customXml" ds:itemID="{aa22e8ff-e0b1-45a2-92da-3cedc6531622}">
  <ds:schemaRefs/>
</ds:datastoreItem>
</file>

<file path=customXml/itemProps4.xml><?xml version="1.0" encoding="utf-8"?>
<ds:datastoreItem xmlns:ds="http://schemas.openxmlformats.org/officeDocument/2006/customXml" ds:itemID="{d06483b7-2fc8-4adc-acff-844db1bc3cfd}">
  <ds:schemaRefs/>
</ds:datastoreItem>
</file>

<file path=customXml/itemProps5.xml><?xml version="1.0" encoding="utf-8"?>
<ds:datastoreItem xmlns:ds="http://schemas.openxmlformats.org/officeDocument/2006/customXml" ds:itemID="{3b39080a-80ba-4701-aedf-fca5ba79d52f}">
  <ds:schemaRefs/>
</ds:datastoreItem>
</file>

<file path=customXml/itemProps6.xml><?xml version="1.0" encoding="utf-8"?>
<ds:datastoreItem xmlns:ds="http://schemas.openxmlformats.org/officeDocument/2006/customXml" ds:itemID="{84104372-046d-4721-82ad-b79bb587e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594</Words>
  <Characters>638</Characters>
  <Lines>7</Lines>
  <Paragraphs>2</Paragraphs>
  <TotalTime>87</TotalTime>
  <ScaleCrop>false</ScaleCrop>
  <LinksUpToDate>false</LinksUpToDate>
  <CharactersWithSpaces>639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幻风姑息</cp:lastModifiedBy>
  <cp:lastPrinted>2022-06-29T10:03:00Z</cp:lastPrinted>
  <dcterms:modified xsi:type="dcterms:W3CDTF">2022-12-08T05:20:08Z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F19C0C70242A45AF93D83759CBCDF60C</vt:lpwstr>
  </property>
</Properties>
</file>