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接收安置逐月领取退役金的退役军人事项办理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【法规】《退役军人保障法》（2020年11月11日第十三届全国人民代表大会常务委员会第二十三次会议通过）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第二十一条：对退役的军官，国家采取退休、转业、逐月领取退役金、复员等方式妥善安置。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第二十二条：对退役的军士，国家采取逐月领取退役金、自主就业、安排工作、退休、供养等方式妥善安置。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第二十四条：退休、转业、逐月领取退役金、复员、自主就业、安排工作、供养等安置方式的适用条件，按照相关法律法规执行。</w:t>
      </w:r>
    </w:p>
    <w:p>
      <w:pPr>
        <w:widowControl/>
        <w:kinsoku w:val="0"/>
        <w:wordWrap w:val="0"/>
        <w:topLinePunct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【法规】《退役军人保障法》（2020年11月11日第十三届全国人民代表大会常务委员会第二十三次会议通过）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第二十一条：对退役的军官，国家采取退休、转业、逐月领取退役金、复员等方式妥善安置。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第二十二条：对退役的军士，国家采取逐月领取退役金、自主就业、安排工作、退休、供养等方式妥善安置。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第二十四条：退休、转业、逐月领取退役金、复员、自主就业、安排工作、供养等安置方式的适用条件，按照相关法律法规执行。</w:t>
      </w:r>
    </w:p>
    <w:p>
      <w:pPr>
        <w:widowControl/>
        <w:kinsoku w:val="0"/>
        <w:wordWrap w:val="0"/>
        <w:topLinePunct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1."个人档案"2.户口簿3.结婚证4.银行卡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pict>
          <v:shape id="_x0000_i1025" o:spt="75" alt="接收安置逐月领取退役金的退役军人" type="#_x0000_t75" style="height:448.8pt;width:375.6pt;" filled="f" o:preferrelative="t" stroked="f" coordsize="21600,21600">
            <v:path/>
            <v:fill on="f" focussize="0,0"/>
            <v:stroke on="f"/>
            <v:imagedata r:id="rId4" o:title="接收安置逐月领取退役金的退役军人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证件材料齐全6个月内补助资金付款到账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无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ZiM2JjZjQ4M2U3OGZlZjY2N2NiMGJkNGQ3MjlmZWUifQ=="/>
  </w:docVars>
  <w:rsids>
    <w:rsidRoot w:val="00000000"/>
    <w:rsid w:val="450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102</Words>
  <Characters>586</Characters>
  <Application>Microsoft Office Word</Application>
  <DocSecurity>0</DocSecurity>
  <Lines>4</Lines>
  <Paragraphs>1</Paragraphs>
  <CharactersWithSpaces>687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2022-08-17T09:23:00Z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87a5e-3798-4be5-9d76-a7e6030c7176}">
  <ds:schemaRefs/>
</ds:datastoreItem>
</file>

<file path=customXml/itemProps3.xml><?xml version="1.0" encoding="utf-8"?>
<ds:datastoreItem xmlns:ds="http://schemas.openxmlformats.org/officeDocument/2006/customXml" ds:itemID="{3663136e-1357-4489-a820-bc2a5a0c3293}">
  <ds:schemaRefs/>
</ds:datastoreItem>
</file>

<file path=customXml/itemProps4.xml><?xml version="1.0" encoding="utf-8"?>
<ds:datastoreItem xmlns:ds="http://schemas.openxmlformats.org/officeDocument/2006/customXml" ds:itemID="{5b284fb8-9ef2-457f-9af7-038e26655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2022-08-22T10:39:36Z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