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水利基建项目初步设计文件审批服务指南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博湖县水利局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   《政府投资条例》《国务院对确需保留的行政审批项目设定行政许可的决定》（国务院令第412号）《水利工程建设程序管理暂行规定》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1、属于水利局审批权限内的水利基建项目。 2、申请项目的可行性研究报告已经主管部门批复，且批准时间未超过三年 3、申请材料齐全 4、初步设计报告编制单位资质复核规定。 5、初步设计报告章节及附图、附件的完整性复核《水利水电工程初步设计报告编制规程》要求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、资金筹措文件、项目建设及建成投入使用后的管理机构批复文件、管理维护经费承诺文件。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2、初步设计报告及附图。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  <w:r>
        <w:rPr>
          <w:sz w:val="44"/>
        </w:rPr>
        <w:pict>
          <v:roundrect id="_x0000_s1328" o:spid="_x0000_s1328" o:spt="2" style="position:absolute;left:0pt;margin-left:92.4pt;margin-top:12.45pt;height:28.75pt;width:201.05pt;z-index:251659264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受理（1个工作日）</w:t>
                  </w:r>
                </w:p>
                <w:p>
                  <w:pPr>
                    <w:jc w:val="center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博湖县水政股统一受理</w:t>
                  </w:r>
                </w:p>
              </w:txbxContent>
            </v:textbox>
          </v:roundrect>
        </w:pict>
      </w: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  <w:r>
        <w:rPr>
          <w:sz w:val="44"/>
        </w:rPr>
        <w:pict>
          <v:shape id="_x0000_s1329" o:spid="_x0000_s1329" o:spt="32" type="#_x0000_t32" style="position:absolute;left:0pt;margin-left:191.45pt;margin-top:10.05pt;height:18.6pt;width:0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44"/>
        </w:rPr>
        <w:pict>
          <v:roundrect id="_x0000_s1330" o:spid="_x0000_s1330" o:spt="2" style="position:absolute;left:0pt;margin-left:97.8pt;margin-top:29.85pt;height:49.75pt;width:201.05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材料交于博湖县农水股，材料可当场更正的，允许当场更正</w:t>
                  </w:r>
                </w:p>
              </w:txbxContent>
            </v:textbox>
          </v:roundrect>
        </w:pict>
      </w: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  <w:r>
        <w:rPr>
          <w:sz w:val="44"/>
        </w:rPr>
        <w:pict>
          <v:roundrect id="_x0000_s1331" o:spid="_x0000_s1331" o:spt="2" style="position:absolute;left:0pt;margin-left:328.85pt;margin-top:8.45pt;height:126.65pt;width:127.2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材料不齐全或是不符合法定程序的，当场或是3个工作日内返回材料，发放《一次性补正告知》</w:t>
                  </w:r>
                </w:p>
              </w:txbxContent>
            </v:textbox>
          </v:roundrect>
        </w:pict>
      </w:r>
      <w:r>
        <w:rPr>
          <w:sz w:val="44"/>
        </w:rPr>
        <w:pict>
          <v:roundrect id="_x0000_s1332" o:spid="_x0000_s1332" o:spt="2" style="position:absolute;left:0pt;margin-left:-44.95pt;margin-top:9.65pt;height:144pt;width:127.2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不属于受理范畴或不属于本机关职责范围内的，不予受理出具《不予受理通知书》告知申请人向有关部门申请</w:t>
                  </w:r>
                </w:p>
              </w:txbxContent>
            </v:textbox>
          </v:roundrect>
        </w:pict>
      </w: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  <w:r>
        <w:rPr>
          <w:sz w:val="44"/>
        </w:rPr>
        <w:pict>
          <v:shape id="_x0000_s1333" o:spid="_x0000_s1333" o:spt="32" type="#_x0000_t32" style="position:absolute;left:0pt;flip:x;margin-left:197.75pt;margin-top:17.2pt;height:33.05pt;width:0.6pt;z-index:251660288;mso-width-relative:page;mso-height-relative:page;" filled="f" stroked="t" coordsize="21600,21600">
            <v:path arrowok="t"/>
            <v:fill on="f" focussize="0,0"/>
            <v:stroke color="#4A7EBB" joinstyle="round" endarrow="open"/>
            <v:imagedata o:title=""/>
            <o:lock v:ext="edit"/>
          </v:shape>
        </w:pict>
      </w: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  <w:r>
        <w:rPr>
          <w:sz w:val="44"/>
        </w:rPr>
        <w:pict>
          <v:roundrect id="_x0000_s1334" o:spid="_x0000_s1334" o:spt="2" style="position:absolute;left:0pt;margin-left:97.2pt;margin-top:19.05pt;height:87.55pt;width:201.05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both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申请人按照要求提供的材料齐全，符合法定形式，或申请人按照要求提交全部补正材料的出具《受理通知书》</w:t>
                  </w:r>
                </w:p>
              </w:txbxContent>
            </v:textbox>
          </v:roundrect>
        </w:pict>
      </w: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tabs>
          <w:tab w:val="left" w:pos="934"/>
        </w:tabs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  <w:r>
        <w:rPr>
          <w:rFonts w:hint="eastAsia" w:cs="Times New Roman"/>
          <w:kern w:val="2"/>
          <w:sz w:val="44"/>
          <w:szCs w:val="24"/>
          <w:lang w:val="en-US" w:eastAsia="zh-CN" w:bidi="ar-SA"/>
        </w:rPr>
        <w:tab/>
      </w: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  <w:r>
        <w:rPr>
          <w:sz w:val="44"/>
        </w:rPr>
        <w:pict>
          <v:roundrect id="_x0000_s1335" o:spid="_x0000_s1335" o:spt="2" style="position:absolute;left:0pt;margin-left:93pt;margin-top:23.3pt;height:73.1pt;width:201.05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 w:eastAsia="宋体"/>
                      <w:color w:val="000000"/>
                      <w:spacing w:val="-2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000000"/>
                      <w:spacing w:val="-20"/>
                      <w:sz w:val="28"/>
                      <w:szCs w:val="28"/>
                      <w:lang w:val="en-US" w:eastAsia="zh-CN"/>
                    </w:rPr>
                    <w:t>审核水利局审查材料、组织现场勘验</w:t>
                  </w:r>
                  <w:r>
                    <w:rPr>
                      <w:rFonts w:hint="eastAsia"/>
                      <w:color w:val="000000"/>
                      <w:spacing w:val="-20"/>
                      <w:sz w:val="28"/>
                      <w:szCs w:val="28"/>
                      <w:lang w:val="en-US" w:eastAsia="zh-CN"/>
                    </w:rPr>
                    <w:t>、专家论证</w:t>
                  </w:r>
                </w:p>
              </w:txbxContent>
            </v:textbox>
          </v:roundrect>
        </w:pict>
      </w:r>
      <w:r>
        <w:rPr>
          <w:sz w:val="44"/>
        </w:rPr>
        <w:pict>
          <v:shape id="_x0000_s1336" o:spid="_x0000_s1336" o:spt="32" type="#_x0000_t32" style="position:absolute;left:0pt;margin-left:189.65pt;margin-top:-18.9pt;height:39.75pt;width:0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  <w:r>
        <w:rPr>
          <w:sz w:val="44"/>
        </w:rPr>
        <w:pict>
          <v:roundrect id="_x0000_s1337" o:spid="_x0000_s1337" o:spt="2" style="position:absolute;left:0pt;margin-left:96pt;margin-top:23.25pt;height:49.75pt;width:201.05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审批局领导签字，报县人民政府</w:t>
                  </w:r>
                </w:p>
              </w:txbxContent>
            </v:textbox>
          </v:roundrect>
        </w:pict>
      </w:r>
      <w:r>
        <w:rPr>
          <w:sz w:val="44"/>
        </w:rPr>
        <w:pict>
          <v:shape id="_x0000_s1338" o:spid="_x0000_s1338" o:spt="32" type="#_x0000_t32" style="position:absolute;left:0pt;margin-left:192.65pt;margin-top:4.05pt;height:18.6pt;width:0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  <w:r>
        <w:rPr>
          <w:sz w:val="44"/>
        </w:rPr>
        <w:pict>
          <v:shape id="_x0000_s1339" o:spid="_x0000_s1339" o:spt="32" type="#_x0000_t32" style="position:absolute;left:0pt;flip:x;margin-left:215.95pt;margin-top:11.3pt;height:42.55pt;width:0.35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</w:p>
    <w:p>
      <w:pPr>
        <w:ind w:firstLine="1760" w:firstLineChars="400"/>
        <w:jc w:val="left"/>
        <w:rPr>
          <w:rFonts w:hint="eastAsia"/>
          <w:sz w:val="28"/>
          <w:szCs w:val="28"/>
          <w:lang w:val="en-US" w:eastAsia="zh-CN"/>
        </w:rPr>
      </w:pPr>
      <w:r>
        <w:rPr>
          <w:sz w:val="44"/>
        </w:rPr>
        <w:pict>
          <v:roundrect id="_x0000_s1340" o:spid="_x0000_s1340" o:spt="2" style="position:absolute;left:0pt;margin-left:147.5pt;margin-top:22.65pt;height:49.75pt;width:136.9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县人民政府审批（3个工作日）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局领导签字</w:t>
                  </w:r>
                </w:p>
              </w:txbxContent>
            </v:textbox>
          </v:roundrect>
        </w:pict>
      </w:r>
      <w:r>
        <w:rPr>
          <w:sz w:val="28"/>
        </w:rPr>
        <w:pict>
          <v:shape id="_x0000_s1341" o:spid="_x0000_s1341" o:spt="33" type="#_x0000_t33" style="position:absolute;left:0pt;flip:y;margin-left:34.25pt;margin-top:1.45pt;height:14pt;width:155.4pt;rotation:11796480f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  <w:bookmarkStart w:id="0" w:name="_GoBack"/>
      <w:bookmarkEnd w:id="0"/>
      <w:r>
        <w:rPr>
          <w:sz w:val="44"/>
        </w:rPr>
        <w:pict>
          <v:roundrect id="_x0000_s1342" o:spid="_x0000_s1342" o:spt="2" style="position:absolute;left:0pt;margin-left:-54.6pt;margin-top:27.45pt;height:119.45pt;width:182.45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eastAsia="宋体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  <w:t>作出不予行政许可的决定，说明理由并告知申请人可在60日内依法向博湖县人民政府或在3个月以内向博湖县人民法院提起行政诉讼。</w:t>
                  </w:r>
                </w:p>
              </w:txbxContent>
            </v:textbox>
          </v:roundrect>
        </w:pict>
      </w: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>不合格              合格</w:t>
      </w:r>
    </w:p>
    <w:p>
      <w:pPr>
        <w:rPr>
          <w:rFonts w:hint="eastAsia" w:ascii="Calibri" w:hAnsi="Calibri" w:eastAsia="宋体" w:cs="Times New Roman"/>
          <w:kern w:val="2"/>
          <w:sz w:val="44"/>
          <w:szCs w:val="24"/>
          <w:lang w:val="en-US" w:eastAsia="zh-CN" w:bidi="ar-SA"/>
        </w:rPr>
      </w:pPr>
      <w:r>
        <w:rPr>
          <w:sz w:val="44"/>
        </w:rPr>
        <w:pict>
          <v:roundrect id="_x0000_s1343" o:spid="_x0000_s1343" o:spt="2" style="position:absolute;left:0pt;margin-left:147.5pt;margin-top:58.1pt;height:62.25pt;width:88.35pt;z-index:251660288;v-text-anchor:middle;mso-width-relative:page;mso-height-relative:page;" fillcolor="#CCE8CF" filled="t" stroked="t" coordsize="21600,21600" arcsize="0.166666666666667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eastAsia="宋体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  <w:t>下发许可意见（</w:t>
                  </w:r>
                  <w:r>
                    <w:rPr>
                      <w:rFonts w:hint="eastAsia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  <w:t>1</w:t>
                  </w:r>
                  <w:r>
                    <w:rPr>
                      <w:rFonts w:hint="eastAsia" w:eastAsia="宋体"/>
                      <w:color w:val="000000"/>
                      <w:spacing w:val="-20"/>
                      <w:kern w:val="0"/>
                      <w:sz w:val="28"/>
                      <w:szCs w:val="28"/>
                      <w:lang w:val="en-US" w:eastAsia="zh-CN"/>
                    </w:rPr>
                    <w:t>个工作日）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outlineLvl w:val="9"/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  <w:lang w:val="en-US" w:eastAsia="zh-CN"/>
                    </w:rPr>
                    <w:t>局领导签字</w:t>
                  </w:r>
                </w:p>
              </w:txbxContent>
            </v:textbox>
          </v:roundrect>
        </w:pict>
      </w:r>
      <w:r>
        <w:rPr>
          <w:sz w:val="44"/>
        </w:rPr>
        <w:pict>
          <v:shape id="_x0000_s1344" o:spid="_x0000_s1344" o:spt="32" type="#_x0000_t32" style="position:absolute;left:0pt;margin-left:192.65pt;margin-top:41.3pt;height:15.35pt;width:0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</w:p>
    <w:p/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sz w:val="4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    资料齐全并符合所有条件者在20个工作日内作出准予许可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博湖县行政服务中心（综合窗口），联系电话：0996-6929661.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    上午10：30-13：30  下午：16：30-18：30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0DB402B7"/>
    <w:rsid w:val="1CFE1C7C"/>
    <w:rsid w:val="47FA0F26"/>
    <w:rsid w:val="4AF420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329"/>
        <o:r id="V:Rule2" type="connector" idref="#_x0000_s1333"/>
        <o:r id="V:Rule3" type="connector" idref="#_x0000_s1336"/>
        <o:r id="V:Rule4" type="connector" idref="#_x0000_s1338"/>
        <o:r id="V:Rule5" type="connector" idref="#_x0000_s1339"/>
        <o:r id="V:Rule6" type="connector" idref="#_x0000_s1341"/>
        <o:r id="V:Rule7" type="connector" idref="#_x0000_s134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  <w:style w:type="paragraph" w:customStyle="1" w:styleId="7">
    <w:name w:val="页脚1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页眉1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样式11"/>
    <w:basedOn w:val="1"/>
    <w:qFormat/>
    <w:uiPriority w:val="0"/>
    <w:pPr>
      <w:topLinePunct/>
      <w:ind w:firstLine="48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328"/>
    <customShpInfo spid="_x0000_s1329"/>
    <customShpInfo spid="_x0000_s1330"/>
    <customShpInfo spid="_x0000_s1331"/>
    <customShpInfo spid="_x0000_s1332"/>
    <customShpInfo spid="_x0000_s1333"/>
    <customShpInfo spid="_x0000_s1334"/>
    <customShpInfo spid="_x0000_s1335"/>
    <customShpInfo spid="_x0000_s1336"/>
    <customShpInfo spid="_x0000_s1337"/>
    <customShpInfo spid="_x0000_s1338"/>
    <customShpInfo spid="_x0000_s1339"/>
    <customShpInfo spid="_x0000_s1340"/>
    <customShpInfo spid="_x0000_s1341"/>
    <customShpInfo spid="_x0000_s1342"/>
    <customShpInfo spid="_x0000_s1343"/>
    <customShpInfo spid="_x0000_s1344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2022-08-16T10:08:41Z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Pages>3</Pages>
  <Words>416</Words>
  <Characters>460</Characters>
  <Application>WPS Office_11.1.0.12302_F1E327BC-269C-435d-A152-05C5408002CA</Application>
  <DocSecurity>0</DocSecurity>
  <Lines>0</Lines>
  <Paragraphs>0</Paragraphs>
  <CharactersWithSpaces>480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924123-5bb5-4e82-9fe8-6471d6e5e172}">
  <ds:schemaRefs/>
</ds:datastoreItem>
</file>

<file path=customXml/itemProps3.xml><?xml version="1.0" encoding="utf-8"?>
<ds:datastoreItem xmlns:ds="http://schemas.openxmlformats.org/officeDocument/2006/customXml" ds:itemID="{90f44bdc-ed4f-4c00-b473-773aeff7a1b6}">
  <ds:schemaRefs/>
</ds:datastoreItem>
</file>

<file path=customXml/itemProps4.xml><?xml version="1.0" encoding="utf-8"?>
<ds:datastoreItem xmlns:ds="http://schemas.openxmlformats.org/officeDocument/2006/customXml" ds:itemID="{66898b92-2628-41c1-a04b-679fa415a8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418</Words>
  <Characters>462</Characters>
  <Lines>0</Lines>
  <Paragraphs>0</Paragraphs>
  <TotalTime>5</TotalTime>
  <ScaleCrop>false</ScaleCrop>
  <LinksUpToDate>false</LinksUpToDate>
  <CharactersWithSpaces>482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0000</cp:lastModifiedBy>
  <dcterms:modified xsi:type="dcterms:W3CDTF">2023-09-26T02:39:52Z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920502493CE0405BA12F6D73647FD1A8</vt:lpwstr>
  </property>
</Properties>
</file>