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对水事纠纷的裁决（主项）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水资源开发利用纠纷裁决（子项）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《中华人民共和国水法》《新疆维吾尔自治区河道管理条例》《新疆维吾尔自治区河道管理条例》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符合法律法规</w:t>
      </w:r>
    </w:p>
    <w:p>
      <w:pPr>
        <w:widowControl/>
        <w:numPr>
          <w:ilvl w:val="0"/>
          <w:numId w:val="1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1、关于申请裁决xx水事纠纷的请示。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r>
        <w:rPr>
          <w:rFonts w:hint="eastAsia" w:cs="黑体"/>
          <w:lang w:val="en-US" w:eastAsia="zh-CN"/>
        </w:rPr>
        <w:t>对水事纠纷的裁决1、水资源开发利用纠纷裁决流程图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r>
        <w:pict>
          <v:shape id="_x0000_i1025" o:spt="75" type="#_x0000_t75" style="height:453.95pt;width:414.8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78E3441"/>
    <w:rsid w:val="3CD84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2022-08-16T10:16:37Z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266</Words>
  <Characters>308</Characters>
  <Application>WPS Office_11.1.0.12302_F1E327BC-269C-435d-A152-05C5408002CA</Application>
  <DocSecurity>0</DocSecurity>
  <Lines>0</Lines>
  <Paragraphs>0</Paragraphs>
  <CharactersWithSpaces>309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feb8290e-84a9-4af5-b49e-c2ff3e87742b}">
  <ds:schemaRefs/>
</ds:datastoreItem>
</file>

<file path=customXml/itemProps2.xml><?xml version="1.0" encoding="utf-8"?>
<ds:datastoreItem xmlns:ds="http://schemas.openxmlformats.org/officeDocument/2006/customXml" ds:itemID="{ee255f78-24a3-4a4f-9540-82ed6aa5a9a3}">
  <ds:schemaRefs/>
</ds:datastoreItem>
</file>

<file path=customXml/itemProps3.xml><?xml version="1.0" encoding="utf-8"?>
<ds:datastoreItem xmlns:ds="http://schemas.openxmlformats.org/officeDocument/2006/customXml" ds:itemID="{05d0a210-6d7e-458f-8bf9-1dbfcc8c4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316</Characters>
  <Lines>0</Lines>
  <Paragraphs>0</Paragraphs>
  <TotalTime>0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039F39040C1C4049990A883D81179F86</vt:lpwstr>
  </property>
</Properties>
</file>