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坝顶兼做公路审批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宋体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【法规】《水库大坝安全管理条例》(1991年3月22日中华人民共和国国务院令第77号发布，2018年3月19日国务院令第698号第二次修订)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按照《水库大坝安全管理条例》第十六条规定：“大坝坝顶确需兼做公路的，须经科学论证和县级以上地方人民政府大坝主管部门批准，并采取相应的安全维护措施”。自治区水利厅直属管理水库、大型水库和影响县城安全或坝高50m以上中型水库坝顶确需兼做公路的，应报省级水行政主管部门批准；其他中型水库和影响县城安全或坝高30m以上小型水库坝顶确需兼做公路的，应报地（州、市）及水行政主管部门批准；其他小型水库坝顶确需兼做公路的，由县级水行政主管部门批准； 2、公路项目工程符合国家规划要求； 3、公路建设不得影响水库调蓄功能、大坝防洪安全或影响程度较小； 4、若有不利影响，须提出可行的减少负面影响的替代、补偿措施。</w:t>
      </w:r>
    </w:p>
    <w:p>
      <w:pPr>
        <w:widowControl/>
        <w:numPr>
          <w:ilvl w:val="0"/>
          <w:numId w:val="0"/>
        </w:numPr>
        <w:kinsoku w:val="0"/>
        <w:wordWrap w:val="0"/>
        <w:topLinePunct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1、关于利用XXX水库坝顶兼做公路的申请书。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2、XXX水库坝顶兼做公路影响评价报告。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3、关于对XXX水库坝顶兼做公路的审查意见。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default" w:cs="黑体"/>
          <w:lang w:val="en-US"/>
        </w:rPr>
      </w:pPr>
      <w:r>
        <w:rPr>
          <w:rFonts w:hint="eastAsia" w:cs="黑体"/>
          <w:lang w:val="en-US" w:eastAsia="zh-CN"/>
        </w:rPr>
        <w:t>坝顶兼做公路审批流程图</w:t>
      </w:r>
    </w:p>
    <w:p>
      <w:pPr>
        <w:ind w:firstLine="0" w:firstLineChars="0"/>
      </w:pPr>
      <w: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"https://zwfw.xinjiang.gov.cn/xjzwdt/rest/attach/openAttach?client=aa30621c-8abb-461c-b747-a7705ff30be9" \* MERGEFORMATINET</w:instrText>
      </w:r>
      <w:r>
        <w:fldChar w:fldCharType="separate"/>
      </w:r>
      <w:r>
        <w:pict>
          <v:shape id="_x0000_i1025" o:spt="75" type="#_x0000_t75" style="height:517.7pt;width:437.85pt;" filled="f" coordsize="21600,21600">
            <v:path/>
            <v:fill on="f" focussize="0,0"/>
            <v:stroke/>
            <v:imagedata r:id="rId4" r:href="rId5" o:title=""/>
            <o:lock v:ext="edit" aspectratio="t"/>
            <w10:wrap type="none"/>
            <w10:anchorlock/>
          </v:shape>
        </w:pict>
      </w:r>
      <w: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673E741C"/>
    <w:rsid w:val="7A414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https://zwfw.xinjiang.gov.cn/xjzwdt/rest/attach/openAttach?client=aa30621c-8abb-461c-b747-a7705ff30be9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4</Pages>
  <Words>585</Words>
  <Characters>648</Characters>
  <Application>WPS Office_11.1.0.12302_F1E327BC-269C-435d-A152-05C5408002CA</Application>
  <DocSecurity>0</DocSecurity>
  <Lines>0</Lines>
  <Paragraphs>0</Paragraphs>
  <CharactersWithSpaces>652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2022-08-16T10:14:39Z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03e45d-d5c9-4ed2-8975-4e3ffb043a59}">
  <ds:schemaRefs/>
</ds:datastoreItem>
</file>

<file path=customXml/itemProps3.xml><?xml version="1.0" encoding="utf-8"?>
<ds:datastoreItem xmlns:ds="http://schemas.openxmlformats.org/officeDocument/2006/customXml" ds:itemID="{35af98a1-cd80-4974-b960-a06019328743}">
  <ds:schemaRefs/>
</ds:datastoreItem>
</file>

<file path=customXml/itemProps4.xml><?xml version="1.0" encoding="utf-8"?>
<ds:datastoreItem xmlns:ds="http://schemas.openxmlformats.org/officeDocument/2006/customXml" ds:itemID="{fb165a23-8651-4668-a680-91984a021b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586</Words>
  <Characters>649</Characters>
  <Lines>0</Lines>
  <Paragraphs>0</Paragraphs>
  <TotalTime>0</TotalTime>
  <ScaleCrop>false</ScaleCrop>
  <LinksUpToDate>false</LinksUpToDate>
  <CharactersWithSpaces>653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2022-09-17T08:56:13Z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4740DA22826047EAB3016B75B64016F1</vt:lpwstr>
  </property>
</Properties>
</file>