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在大坝管理和保护范围内修建码头、渔塘许可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  《水库大坝安全管理条例》(1991年3月22日中华人民共和国国务院令第77号发布，2018年3月19日国务院令第698号第二次修订)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地、州管辖的大型水库及自治区直属的大、中、小型水库大坝管理范围和保护范围内修建码头、鱼塘的，应报自治区水利厅批准。 （一）工程项目与坝脚和泄水、输水建筑物保持一定距离，不影响大坝安全、工程管理和抢险工作。 （二）工程项目不得在堤坝、溢洪道进口及影响泄洪的范围内。 （三）在大、中型水库和灌区工程管理和保护范围内从事工程建设，应当遵守有关法律、法规的规定，并采取有效措施，防止水土流失；对大、中型水库和灌区工程有不利影响的，建设单位应当采取相应的补救措施；对大、中型水库和灌区工程造成损失的，依法给予补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1、建设项目的依据文件；2、大坝管理部门初审意见；3、修建码头、鱼塘的申请文件。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bookmarkStart w:id="0" w:name="_Toc27025_WPSOffice_Level1"/>
      <w:bookmarkStart w:id="1" w:name="_Toc23776_WPSOffice_Level2"/>
      <w:bookmarkStart w:id="2" w:name="_Toc2989_WPSOffice_Level1"/>
      <w:bookmarkStart w:id="3" w:name="_Toc17443_WPSOffice_Level2"/>
      <w:r>
        <w:rPr>
          <w:rFonts w:hint="eastAsia" w:cs="黑体"/>
          <w:lang w:val="en-US" w:eastAsia="zh-CN"/>
        </w:rPr>
        <w:t>在大坝管理和保护范围内修建码头、渔塘许可流程图</w:t>
      </w:r>
    </w:p>
    <w:p>
      <w:pPr>
        <w:jc w:val="center"/>
        <w:rPr>
          <w:sz w:val="44"/>
        </w:rPr>
      </w:pPr>
      <w:r>
        <w:rPr>
          <w:sz w:val="44"/>
        </w:rPr>
        <w:pict>
          <v:roundrect id="_x0000_s1283" o:spid="_x0000_s1283" o:spt="2" style="position:absolute;left:0pt;margin-left:-58.75pt;margin-top:103.8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84" o:spid="_x0000_s1284" o:spt="2" style="position:absolute;left:0pt;margin-left:107.15pt;margin-top:11.3pt;height:27.6pt;width:163.8pt;z-index:251659264;v-text-anchor:middle;mso-width-relative:page;mso-height-relative:page;" filled="f" stroked="t" coordsize="21600,21600" arcsize="0.166666666666667">
            <v:path/>
            <v:fill on="f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申请人到水利局申请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85" o:spid="_x0000_s1285" o:spt="2" style="position:absolute;left:0pt;margin-left:88.8pt;margin-top:59.85pt;height:28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86" o:spid="_x0000_s1286" o:spt="32" type="#_x0000_t32" style="position:absolute;left:0pt;margin-left:189.05pt;margin-top:38.9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287" o:spid="_x0000_s1287" o:spt="33" type="#_x0000_t33" style="position:absolute;left:0pt;margin-left:289.85pt;margin-top:11.85pt;height:39.2pt;width:104.4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88" o:spid="_x0000_s1288" o:spt="33" type="#_x0000_t33" style="position:absolute;left:0pt;flip:y;margin-left:4.8pt;margin-top:11.85pt;height:29.6pt;width:83.95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89" o:spid="_x0000_s1289" o:spt="32" type="#_x0000_t32" style="position:absolute;left:0pt;margin-left:190.25pt;margin-top:26.3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90" o:spid="_x0000_s1290" o:spt="2" style="position:absolute;left:0pt;margin-left:93.6pt;margin-top:16.6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材料交于博湖县水政股，材料可当场更正的，允许当场更正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291" o:spid="_x0000_s1291" o:spt="2" style="position:absolute;left:0pt;margin-left:330.65pt;margin-top:19.8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92" o:spid="_x0000_s1292" o:spt="2" style="position:absolute;left:0pt;margin-left:91.8pt;margin-top:24.4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3" o:spid="_x0000_s1293" o:spt="32" type="#_x0000_t32" style="position:absolute;left:0pt;margin-left:192.65pt;margin-top:4.25pt;height:20.8pt;width:0.3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w:pict>
          <v:roundrect id="_x0000_s1294" o:spid="_x0000_s1294" o:spt="2" style="position:absolute;left:0pt;margin-left:331.85pt;margin-top:82.35pt;height:109.7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对第三者利益有重大影响，或申请人提出听证要求的，按相关听证规定办理。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5" o:spid="_x0000_s1295" o:spt="32" type="#_x0000_t32" style="position:absolute;left:0pt;flip:x;margin-left:190.75pt;margin-top:242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28"/>
        </w:rPr>
        <w:pict>
          <v:shape id="_x0000_s1296" o:spid="_x0000_s1296" o:spt="33" type="#_x0000_t33" style="position:absolute;left:0pt;flip:y;margin-left:36.05pt;margin-top:264.2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97" o:spid="_x0000_s1297" o:spt="2" style="position:absolute;left:0pt;margin-left:155.3pt;margin-top:286.7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98" o:spid="_x0000_s1298" o:spt="32" type="#_x0000_t32" style="position:absolute;left:0pt;flip:x;margin-left:190.75pt;margin-top:263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99" o:spid="_x0000_s1299" o:spt="32" type="#_x0000_t32" style="position:absolute;left:0pt;margin-left:191.45pt;margin-top:175.6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00" o:spid="_x0000_s1300" o:spt="2" style="position:absolute;left:0pt;margin-left:94.8pt;margin-top:194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1" o:spid="_x0000_s1301" o:spt="32" type="#_x0000_t32" style="position:absolute;left:0pt;flip:x;margin-left:189.65pt;margin-top:79.65pt;height:19.2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02" o:spid="_x0000_s1302" o:spt="2" style="position:absolute;left:0pt;margin-left:93pt;margin-top:101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、专家论证，反馈专家意见。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03" o:spid="_x0000_s1303" o:spt="32" type="#_x0000_t32" style="position:absolute;left:0pt;flip:y;margin-left:294.05pt;margin-top:137.2pt;height:0.65pt;width:37.8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ind w:firstLine="1120" w:firstLineChars="400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jc w:val="left"/>
        <w:rPr>
          <w:rFonts w:hint="eastAsia"/>
          <w:lang w:val="en-US" w:eastAsia="zh-CN"/>
        </w:rPr>
      </w:pPr>
      <w:bookmarkStart w:id="4" w:name="_GoBack"/>
      <w:bookmarkEnd w:id="4"/>
      <w:r>
        <w:rPr>
          <w:sz w:val="44"/>
        </w:rPr>
        <w:pict>
          <v:roundrect id="_x0000_s1304" o:spid="_x0000_s1304" o:spt="2" style="position:absolute;left:0pt;margin-left:-57.1pt;margin-top:13.7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作出不予行政许可的决定，说明理由并告知申请人可在60日内依法向博湖县人民政府或在3个月以内向博湖县人民法院提起行政诉讼。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F4C1268"/>
    <w:rsid w:val="577A6117"/>
    <w:rsid w:val="691E1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86"/>
        <o:r id="V:Rule2" type="connector" idref="#_x0000_s1287"/>
        <o:r id="V:Rule3" type="connector" idref="#_x0000_s1288"/>
        <o:r id="V:Rule4" type="connector" idref="#_x0000_s1289"/>
        <o:r id="V:Rule5" type="connector" idref="#_x0000_s1293"/>
        <o:r id="V:Rule6" type="connector" idref="#_x0000_s1295"/>
        <o:r id="V:Rule7" type="connector" idref="#_x0000_s1296"/>
        <o:r id="V:Rule8" type="connector" idref="#_x0000_s1298"/>
        <o:r id="V:Rule9" type="connector" idref="#_x0000_s1299"/>
        <o:r id="V:Rule10" type="connector" idref="#_x0000_s1301"/>
        <o:r id="V:Rule11" type="connector" idref="#_x0000_s13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552</Words>
  <Characters>606</Characters>
  <Application>WPS Office_11.1.0.12302_F1E327BC-269C-435d-A152-05C5408002CA</Application>
  <DocSecurity>0</DocSecurity>
  <Lines>0</Lines>
  <Paragraphs>0</Paragraphs>
  <CharactersWithSpaces>625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2022-08-16T10:11:50Z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7a64b-588d-4bbb-82da-2905a26bae5b}">
  <ds:schemaRefs/>
</ds:datastoreItem>
</file>

<file path=customXml/itemProps3.xml><?xml version="1.0" encoding="utf-8"?>
<ds:datastoreItem xmlns:ds="http://schemas.openxmlformats.org/officeDocument/2006/customXml" ds:itemID="{a6d73c27-f106-40dd-a348-6ea47bce349f}">
  <ds:schemaRefs/>
</ds:datastoreItem>
</file>

<file path=customXml/itemProps4.xml><?xml version="1.0" encoding="utf-8"?>
<ds:datastoreItem xmlns:ds="http://schemas.openxmlformats.org/officeDocument/2006/customXml" ds:itemID="{885b6f0d-1f05-4c16-8933-ad31de4b7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606</Characters>
  <Lines>0</Lines>
  <Paragraphs>0</Paragraphs>
  <TotalTime>0</TotalTime>
  <ScaleCrop>false</ScaleCrop>
  <LinksUpToDate>false</LinksUpToDate>
  <CharactersWithSpaces>625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0000</cp:lastModifiedBy>
  <dcterms:modified xsi:type="dcterms:W3CDTF">2023-09-26T02:39:17Z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9C9F5F5E7B494F939343F09A30731A45</vt:lpwstr>
  </property>
</Properties>
</file>